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Reller Tami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10897 S. RIVER FRONT PARKWAY, #300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JORDAN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 Catalyst,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HCAT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128,851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128,851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the Issuer's restricted stock units ("RSUs") granted pursuant to the Issuer's 2019 Stock Option and Incentive Plan (the "2019 Plan"). Each RSU represents a contingent right to receive one share of the Issuer's common stock. Subject to the terms of the 2019 Plan and in accordance with the terms of Issuer's Non-Employee Director Compensation Policy, 33.33% of the RSUs will vest on October 1, 2027 and, thereafter, the remaining 66.67% of the RSUs will vest in 2 equal annual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Landry,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2737" TargetMode="External"/><Relationship Id="rId5" Type="http://schemas.openxmlformats.org/officeDocument/2006/relationships/hyperlink" Target="http://www.sec.gov/cgi-bin/browse-edgar?action=getcompany&amp;CIK=0001636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649</Words>
  <Characters>3508</Characters>
  <CharactersWithSpaces>4090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