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Kohl Simeon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10897 S. RIVER FRONT PARKWAY, #300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Health Catalyst,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HCAT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11, 2026, Reporting Person acquired an aggregate of 25,000 shares of the Issuer's common stock through open market purchase with a weighted average price of $1.76427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Landry,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kohl_final.txt"/>
      <w:bookmarkStart w:id="3" w:name="kspoakohl_final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With respect to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Health Catalyst, Inc. (the "Company"),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the individuals named on Schedule A attached hereto and as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amended from time to time, or any of them signing singly,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resubstitution, to act as the undersigned's true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 attorney-in-fact-to: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Schedules 13D and 13G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accordance with Section 13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amended (the "Exchange Act"), and the rules thereunder, and Forms 3,4,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and 5 in accordance with Section 16 of the Exchange Act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thereunder, and Notices of Proposed Sale of Securities Pursuant to Rule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144 ("Form 144"), in accordance with the requirements of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Securities Exchange Act of 1933, as amended (the "Securities Act");and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may be necessary or desirable to complete and execute any such Schedule 13D,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Schedule 13G, Form 3, Form 4, Form 5, and Form 144,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any amendment or amendments thereto, and to timely file such Schedule 13D,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Schedule 13G, Form 3, Form 4, Form 5, and Form 144, as applicable,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any amendment thereto,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Commission and any stock exchange or similar authority.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resubstitution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13 and Section 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Schedule 13D, Schedule 13G, Form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4, Form 5, and Form 144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transactions in securities issued by the Company,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11th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/s/Simeon Kohl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Simeon Michael Kohl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INDIVDUALS APPOINTED AS ATTORNEY-IN-FACT,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Benjamin Landry, General Counsel of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Jason Alger, Chief Financial Officer of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03807" TargetMode="External"/><Relationship Id="rId3" Type="http://schemas.openxmlformats.org/officeDocument/2006/relationships/hyperlink" Target="http://www.sec.gov/cgi-bin/browse-edgar?action=getcompany&amp;CIK=000163642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934</Words>
  <Characters>4990</Characters>
  <CharactersWithSpaces>5957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