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Health Catalyst,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Impax Asset Management Group plc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4,000,000.00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4,000,000.00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4,000,000.00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Impax Asset Management Group plc (the filing entity) is the parent company and 100% owner of Impax Asset Management LLC.</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65"/>
        <w:gridCol w:w="8040"/>
      </w:tblGrid>
      <w:tr>
        <w:trPr/>
        <w:tc>
          <w:tcPr>
            <w:tcW w:w="2165" w:type="dxa"/>
            <w:tcBorders/>
            <w:vAlign w:val="center"/>
          </w:tcPr>
          <w:p>
            <w:pPr>
              <w:pStyle w:val="TableContents"/>
              <w:bidi w:val="0"/>
              <w:spacing w:before="0" w:after="283"/>
              <w:jc w:val="left"/>
              <w:rPr/>
            </w:pPr>
            <w:r>
              <w:rPr/>
              <w:t>1</w:t>
            </w:r>
          </w:p>
        </w:tc>
        <w:tc>
          <w:tcPr>
            <w:tcW w:w="804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IMPAX ASSET MANAGEMENT LLC</w:t>
            </w:r>
          </w:p>
        </w:tc>
      </w:tr>
      <w:tr>
        <w:trPr/>
        <w:tc>
          <w:tcPr>
            <w:tcW w:w="2165" w:type="dxa"/>
            <w:tcBorders/>
            <w:vAlign w:val="center"/>
          </w:tcPr>
          <w:p>
            <w:pPr>
              <w:pStyle w:val="TableContents"/>
              <w:bidi w:val="0"/>
              <w:spacing w:before="0" w:after="283"/>
              <w:jc w:val="left"/>
              <w:rPr/>
            </w:pPr>
            <w:r>
              <w:rPr/>
              <w:t>2</w:t>
            </w:r>
          </w:p>
        </w:tc>
        <w:tc>
          <w:tcPr>
            <w:tcW w:w="804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65" w:type="dxa"/>
            <w:tcBorders/>
            <w:vAlign w:val="center"/>
          </w:tcPr>
          <w:p>
            <w:pPr>
              <w:pStyle w:val="TableContents"/>
              <w:bidi w:val="0"/>
              <w:spacing w:before="0" w:after="283"/>
              <w:jc w:val="left"/>
              <w:rPr/>
            </w:pPr>
            <w:r>
              <w:rPr/>
              <w:t>3</w:t>
            </w:r>
          </w:p>
        </w:tc>
        <w:tc>
          <w:tcPr>
            <w:tcW w:w="8040" w:type="dxa"/>
            <w:tcBorders/>
            <w:vAlign w:val="center"/>
          </w:tcPr>
          <w:p>
            <w:pPr>
              <w:pStyle w:val="TableContents"/>
              <w:bidi w:val="0"/>
              <w:spacing w:before="0" w:after="283"/>
              <w:jc w:val="left"/>
              <w:rPr/>
            </w:pPr>
            <w:r>
              <w:rPr/>
              <w:t>Sec Use Only</w:t>
            </w:r>
          </w:p>
        </w:tc>
      </w:tr>
      <w:tr>
        <w:trPr/>
        <w:tc>
          <w:tcPr>
            <w:tcW w:w="2165" w:type="dxa"/>
            <w:tcBorders/>
            <w:vAlign w:val="center"/>
          </w:tcPr>
          <w:p>
            <w:pPr>
              <w:pStyle w:val="TableContents"/>
              <w:bidi w:val="0"/>
              <w:spacing w:before="0" w:after="283"/>
              <w:jc w:val="left"/>
              <w:rPr/>
            </w:pPr>
            <w:r>
              <w:rPr/>
              <w:t>4</w:t>
            </w:r>
          </w:p>
        </w:tc>
        <w:tc>
          <w:tcPr>
            <w:tcW w:w="804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HAMPSHIRE </w:t>
            </w:r>
          </w:p>
        </w:tc>
      </w:tr>
      <w:tr>
        <w:trPr/>
        <w:tc>
          <w:tcPr>
            <w:tcW w:w="216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4,000,000.00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4,000,000.00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0" w:type="dxa"/>
            <w:tcBorders/>
            <w:vAlign w:val="center"/>
          </w:tcPr>
          <w:p>
            <w:pPr>
              <w:pStyle w:val="TableContents"/>
              <w:bidi w:val="0"/>
              <w:spacing w:before="0" w:after="283"/>
              <w:jc w:val="left"/>
              <w:rPr>
                <w:sz w:val="4"/>
                <w:szCs w:val="4"/>
              </w:rPr>
            </w:pPr>
            <w:r>
              <w:rPr>
                <w:sz w:val="4"/>
                <w:szCs w:val="4"/>
              </w:rPr>
            </w:r>
          </w:p>
        </w:tc>
      </w:tr>
      <w:tr>
        <w:trPr/>
        <w:tc>
          <w:tcPr>
            <w:tcW w:w="2165" w:type="dxa"/>
            <w:tcBorders/>
            <w:vAlign w:val="center"/>
          </w:tcPr>
          <w:p>
            <w:pPr>
              <w:pStyle w:val="TableContents"/>
              <w:bidi w:val="0"/>
              <w:spacing w:before="0" w:after="283"/>
              <w:jc w:val="left"/>
              <w:rPr/>
            </w:pPr>
            <w:r>
              <w:rPr/>
              <w:t>9</w:t>
            </w:r>
          </w:p>
        </w:tc>
        <w:tc>
          <w:tcPr>
            <w:tcW w:w="804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4,000,000.00</w:t>
            </w:r>
          </w:p>
        </w:tc>
      </w:tr>
      <w:tr>
        <w:trPr/>
        <w:tc>
          <w:tcPr>
            <w:tcW w:w="2165" w:type="dxa"/>
            <w:tcBorders/>
            <w:vAlign w:val="center"/>
          </w:tcPr>
          <w:p>
            <w:pPr>
              <w:pStyle w:val="TableContents"/>
              <w:bidi w:val="0"/>
              <w:spacing w:before="0" w:after="283"/>
              <w:jc w:val="left"/>
              <w:rPr/>
            </w:pPr>
            <w:r>
              <w:rPr/>
              <w:t>10</w:t>
            </w:r>
          </w:p>
        </w:tc>
        <w:tc>
          <w:tcPr>
            <w:tcW w:w="804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65" w:type="dxa"/>
            <w:tcBorders/>
            <w:vAlign w:val="center"/>
          </w:tcPr>
          <w:p>
            <w:pPr>
              <w:pStyle w:val="TableContents"/>
              <w:bidi w:val="0"/>
              <w:spacing w:before="0" w:after="283"/>
              <w:jc w:val="left"/>
              <w:rPr/>
            </w:pPr>
            <w:r>
              <w:rPr/>
              <w:t>11</w:t>
            </w:r>
          </w:p>
        </w:tc>
        <w:tc>
          <w:tcPr>
            <w:tcW w:w="804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65" w:type="dxa"/>
            <w:tcBorders/>
            <w:vAlign w:val="center"/>
          </w:tcPr>
          <w:p>
            <w:pPr>
              <w:pStyle w:val="TableContents"/>
              <w:bidi w:val="0"/>
              <w:spacing w:before="0" w:after="283"/>
              <w:jc w:val="left"/>
              <w:rPr/>
            </w:pPr>
            <w:r>
              <w:rPr/>
              <w:t>12</w:t>
            </w:r>
          </w:p>
        </w:tc>
        <w:tc>
          <w:tcPr>
            <w:tcW w:w="804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Impax Asset Management LLC, the Investment Manager, retains investment discretion and control over the shares.</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96"/>
        <w:gridCol w:w="8954"/>
        <w:gridCol w:w="155"/>
      </w:tblGrid>
      <w:tr>
        <w:trPr/>
        <w:tc>
          <w:tcPr>
            <w:tcW w:w="1096" w:type="dxa"/>
            <w:tcBorders/>
            <w:vAlign w:val="center"/>
          </w:tcPr>
          <w:p>
            <w:pPr>
              <w:pStyle w:val="TableContents"/>
              <w:bidi w:val="0"/>
              <w:spacing w:before="0" w:after="283"/>
              <w:jc w:val="left"/>
              <w:rPr/>
            </w:pPr>
            <w:r>
              <w:rPr/>
              <w:t>Item 1.</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issuer: </w:t>
            </w:r>
          </w:p>
          <w:p>
            <w:pPr>
              <w:pStyle w:val="TableContents"/>
              <w:bidi w:val="0"/>
              <w:spacing w:before="0" w:after="0"/>
              <w:jc w:val="left"/>
              <w:rPr/>
            </w:pPr>
            <w:r>
              <w:rPr/>
              <w:t>Health Catalyst, Inc.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10897 SOUTH RIVER FRONT PARKWAY, #300, SOUTH JORDAN, UTAH, 84095</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2.</w:t>
            </w:r>
          </w:p>
        </w:tc>
        <w:tc>
          <w:tcPr>
            <w:tcW w:w="895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Name of person filing: </w:t>
            </w:r>
          </w:p>
          <w:p>
            <w:pPr>
              <w:pStyle w:val="TableContents"/>
              <w:bidi w:val="0"/>
              <w:spacing w:before="0" w:after="0"/>
              <w:jc w:val="left"/>
              <w:rPr/>
            </w:pPr>
            <w:r>
              <w:rPr/>
              <w:t>Impax Asset Management Group plc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7th Floor, 30 Panton Street, London, SW1Y 4AJ</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jc w:val="left"/>
              <w:rPr/>
            </w:pPr>
            <w:r>
              <w:rPr/>
              <w:t xml:space="preserve">Citizenship: </w:t>
            </w:r>
          </w:p>
          <w:p>
            <w:pPr>
              <w:pStyle w:val="TableContents"/>
              <w:bidi w:val="0"/>
              <w:spacing w:before="0" w:after="0"/>
              <w:jc w:val="left"/>
              <w:rPr/>
            </w:pPr>
            <w:r>
              <w:rPr/>
              <w:t>UNITED KINGDOM</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3.</w:t>
            </w:r>
          </w:p>
        </w:tc>
        <w:tc>
          <w:tcPr>
            <w:tcW w:w="895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(d)</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(e)</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(f)</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(g)</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(h)</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(j)</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(k)</w:t>
            </w:r>
          </w:p>
        </w:tc>
        <w:tc>
          <w:tcPr>
            <w:tcW w:w="895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9109" w:type="dxa"/>
            <w:gridSpan w:val="2"/>
            <w:tcBorders/>
            <w:vAlign w:val="center"/>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4.</w:t>
            </w:r>
          </w:p>
        </w:tc>
        <w:tc>
          <w:tcPr>
            <w:tcW w:w="895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(a)</w:t>
            </w:r>
          </w:p>
        </w:tc>
        <w:tc>
          <w:tcPr>
            <w:tcW w:w="895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4000000</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(b)</w:t>
            </w:r>
          </w:p>
        </w:tc>
        <w:tc>
          <w:tcPr>
            <w:tcW w:w="895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5.41%  %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(c)</w:t>
            </w:r>
          </w:p>
        </w:tc>
        <w:tc>
          <w:tcPr>
            <w:tcW w:w="895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4000000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4000000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5.</w:t>
            </w:r>
          </w:p>
        </w:tc>
        <w:tc>
          <w:tcPr>
            <w:tcW w:w="895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6.</w:t>
            </w:r>
          </w:p>
        </w:tc>
        <w:tc>
          <w:tcPr>
            <w:tcW w:w="895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7.</w:t>
            </w:r>
          </w:p>
        </w:tc>
        <w:tc>
          <w:tcPr>
            <w:tcW w:w="895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Impax Asset Management Group plc (the filing entity) is the parent company and 100% owner of Impax Asset Management LLC.</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8.</w:t>
            </w:r>
          </w:p>
        </w:tc>
        <w:tc>
          <w:tcPr>
            <w:tcW w:w="895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Item 9.</w:t>
            </w:r>
          </w:p>
        </w:tc>
        <w:tc>
          <w:tcPr>
            <w:tcW w:w="895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96" w:type="dxa"/>
            <w:tcBorders/>
            <w:vAlign w:val="center"/>
          </w:tcPr>
          <w:p>
            <w:pPr>
              <w:pStyle w:val="TableContents"/>
              <w:bidi w:val="0"/>
              <w:spacing w:before="0" w:after="283"/>
              <w:jc w:val="left"/>
              <w:rPr/>
            </w:pPr>
            <w:r>
              <w:rPr/>
              <w:t> </w:t>
            </w:r>
          </w:p>
        </w:tc>
        <w:tc>
          <w:tcPr>
            <w:tcW w:w="895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30" w:type="dxa"/>
        <w:jc w:val="left"/>
        <w:tblInd w:w="0" w:type="dxa"/>
        <w:tblLayout w:type="fixed"/>
        <w:tblCellMar>
          <w:top w:w="28" w:type="dxa"/>
          <w:left w:w="28" w:type="dxa"/>
          <w:bottom w:w="28" w:type="dxa"/>
          <w:right w:w="28" w:type="dxa"/>
        </w:tblCellMar>
      </w:tblPr>
      <w:tblGrid>
        <w:gridCol w:w="3765"/>
        <w:gridCol w:w="3765"/>
      </w:tblGrid>
      <w:tr>
        <w:trPr/>
        <w:tc>
          <w:tcPr>
            <w:tcW w:w="3765" w:type="dxa"/>
            <w:tcBorders/>
            <w:vAlign w:val="center"/>
          </w:tcPr>
          <w:p>
            <w:pPr>
              <w:pStyle w:val="TableContents"/>
              <w:bidi w:val="0"/>
              <w:spacing w:before="0" w:after="0"/>
              <w:jc w:val="left"/>
              <w:rPr/>
            </w:pPr>
            <w:r>
              <w:rPr/>
              <w:t> </w:t>
            </w:r>
          </w:p>
          <w:tbl>
            <w:tblPr>
              <w:tblW w:w="3661" w:type="dxa"/>
              <w:jc w:val="left"/>
              <w:tblInd w:w="0" w:type="dxa"/>
              <w:tblLayout w:type="fixed"/>
              <w:tblCellMar>
                <w:top w:w="28" w:type="dxa"/>
                <w:left w:w="28" w:type="dxa"/>
                <w:bottom w:w="28" w:type="dxa"/>
                <w:right w:w="28" w:type="dxa"/>
              </w:tblCellMar>
            </w:tblPr>
            <w:tblGrid>
              <w:gridCol w:w="3661"/>
            </w:tblGrid>
            <w:tr>
              <w:trPr/>
              <w:tc>
                <w:tcPr>
                  <w:tcW w:w="3661" w:type="dxa"/>
                  <w:tcBorders/>
                  <w:vAlign w:val="center"/>
                </w:tcPr>
                <w:p>
                  <w:pPr>
                    <w:pStyle w:val="TableContents"/>
                    <w:bidi w:val="0"/>
                    <w:spacing w:before="0" w:after="0"/>
                    <w:jc w:val="left"/>
                    <w:rPr/>
                  </w:pPr>
                  <w:r>
                    <w:rPr/>
                    <w:t>Impax Asset Management Group plc</w:t>
                  </w:r>
                </w:p>
              </w:tc>
            </w:tr>
          </w:tbl>
          <w:p>
            <w:pPr>
              <w:pStyle w:val="TableContents"/>
              <w:bidi w:val="0"/>
              <w:spacing w:before="0" w:after="283"/>
              <w:jc w:val="left"/>
              <w:rPr/>
            </w:pPr>
            <w:r>
              <w:rPr/>
            </w:r>
          </w:p>
        </w:tc>
        <w:tc>
          <w:tcPr>
            <w:tcW w:w="37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8"/>
        <w:gridCol w:w="4347"/>
      </w:tblGrid>
      <w:tr>
        <w:trPr/>
        <w:tc>
          <w:tcPr>
            <w:tcW w:w="58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Karen Cockburn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Chief Financial Officer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07/21/2026</w:t>
                  </w:r>
                </w:p>
              </w:tc>
            </w:tr>
          </w:tbl>
          <w:p>
            <w:pPr>
              <w:pStyle w:val="TableContents"/>
              <w:bidi w:val="0"/>
              <w:spacing w:before="0" w:after="283"/>
              <w:jc w:val="left"/>
              <w:rPr/>
            </w:pPr>
            <w:r>
              <w:rPr/>
            </w:r>
          </w:p>
        </w:tc>
        <w:tc>
          <w:tcPr>
            <w:tcW w:w="4347" w:type="dxa"/>
            <w:tcBorders/>
            <w:vAlign w:val="center"/>
          </w:tcPr>
          <w:p>
            <w:pPr>
              <w:pStyle w:val="TableContents"/>
              <w:bidi w:val="0"/>
              <w:spacing w:before="0" w:after="283"/>
              <w:jc w:val="left"/>
              <w:rPr>
                <w:sz w:val="4"/>
                <w:szCs w:val="4"/>
              </w:rPr>
            </w:pPr>
            <w:r>
              <w:rPr>
                <w:sz w:val="4"/>
                <w:szCs w:val="4"/>
              </w:rPr>
            </w:r>
          </w:p>
        </w:tc>
      </w:tr>
    </w:tbl>
    <w:tbl>
      <w:tblPr>
        <w:tblW w:w="8560" w:type="dxa"/>
        <w:jc w:val="left"/>
        <w:tblInd w:w="0" w:type="dxa"/>
        <w:tblLayout w:type="fixed"/>
        <w:tblCellMar>
          <w:top w:w="28" w:type="dxa"/>
          <w:left w:w="28" w:type="dxa"/>
          <w:bottom w:w="28" w:type="dxa"/>
          <w:right w:w="28" w:type="dxa"/>
        </w:tblCellMar>
      </w:tblPr>
      <w:tblGrid>
        <w:gridCol w:w="4280"/>
        <w:gridCol w:w="4280"/>
      </w:tblGrid>
      <w:tr>
        <w:trPr/>
        <w:tc>
          <w:tcPr>
            <w:tcW w:w="4280" w:type="dxa"/>
            <w:tcBorders/>
            <w:vAlign w:val="center"/>
          </w:tcPr>
          <w:p>
            <w:pPr>
              <w:pStyle w:val="TableContents"/>
              <w:bidi w:val="0"/>
              <w:spacing w:before="0" w:after="0"/>
              <w:jc w:val="left"/>
              <w:rPr/>
            </w:pPr>
            <w:r>
              <w:rPr/>
              <w:t> </w:t>
            </w:r>
          </w:p>
          <w:tbl>
            <w:tblPr>
              <w:tblW w:w="4111" w:type="dxa"/>
              <w:jc w:val="left"/>
              <w:tblInd w:w="0" w:type="dxa"/>
              <w:tblLayout w:type="fixed"/>
              <w:tblCellMar>
                <w:top w:w="28" w:type="dxa"/>
                <w:left w:w="28" w:type="dxa"/>
                <w:bottom w:w="28" w:type="dxa"/>
                <w:right w:w="28" w:type="dxa"/>
              </w:tblCellMar>
            </w:tblPr>
            <w:tblGrid>
              <w:gridCol w:w="4111"/>
            </w:tblGrid>
            <w:tr>
              <w:trPr/>
              <w:tc>
                <w:tcPr>
                  <w:tcW w:w="4111" w:type="dxa"/>
                  <w:tcBorders/>
                  <w:vAlign w:val="center"/>
                </w:tcPr>
                <w:p>
                  <w:pPr>
                    <w:pStyle w:val="TableContents"/>
                    <w:bidi w:val="0"/>
                    <w:spacing w:before="0" w:after="0"/>
                    <w:jc w:val="left"/>
                    <w:rPr/>
                  </w:pPr>
                  <w:r>
                    <w:rPr/>
                    <w:t>IMPAX ASSET MANAGEMENT LLC</w:t>
                  </w:r>
                </w:p>
              </w:tc>
            </w:tr>
          </w:tbl>
          <w:p>
            <w:pPr>
              <w:pStyle w:val="TableContents"/>
              <w:bidi w:val="0"/>
              <w:spacing w:before="0" w:after="283"/>
              <w:jc w:val="left"/>
              <w:rPr/>
            </w:pPr>
            <w:r>
              <w:rPr/>
            </w:r>
          </w:p>
        </w:tc>
        <w:tc>
          <w:tcPr>
            <w:tcW w:w="428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8"/>
        <w:gridCol w:w="4347"/>
      </w:tblGrid>
      <w:tr>
        <w:trPr/>
        <w:tc>
          <w:tcPr>
            <w:tcW w:w="58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Karen Cockburn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Chief Financial Officer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07/21/2026</w:t>
                  </w:r>
                </w:p>
              </w:tc>
            </w:tr>
          </w:tbl>
          <w:p>
            <w:pPr>
              <w:pStyle w:val="TableContents"/>
              <w:bidi w:val="0"/>
              <w:spacing w:before="0" w:after="283"/>
              <w:jc w:val="left"/>
              <w:rPr/>
            </w:pPr>
            <w:r>
              <w:rPr/>
            </w:r>
          </w:p>
        </w:tc>
        <w:tc>
          <w:tcPr>
            <w:tcW w:w="434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988</Words>
  <Characters>5134</Characters>
  <CharactersWithSpaces>6093</CharactersWithSpaces>
  <Paragraphs>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