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Albert Benjamin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10897 S. RIVER FRONT PARKWAY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JORDAN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84095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Health Catalyst, Inc.</w:t>
              </w:r>
            </w:hyperlink>
            <w:r>
              <w:rPr/>
              <w:t xml:space="preserve"> [ </w:t>
            </w:r>
            <w:r>
              <w:rPr>
                <w:rFonts w:ascii="Times;serif" w:hAnsi="Times;serif"/>
                <w:color w:val="0000FF"/>
                <w:sz w:val="24"/>
                <w:shd w:fill="FFFFFF" w:val="clear"/>
              </w:rPr>
              <w:t>HCAT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958"/>
        <w:gridCol w:w="438"/>
        <w:gridCol w:w="834"/>
        <w:gridCol w:w="1257"/>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35,244</w:t>
            </w:r>
            <w:r>
              <w:rPr>
                <w:rFonts w:ascii="Times;serif" w:hAnsi="Times;serif"/>
                <w:color w:val="008000"/>
                <w:position w:val="7"/>
                <w:sz w:val="16"/>
                <w:sz w:val="20"/>
                <w:shd w:fill="FFFFFF" w:val="clear"/>
              </w:rPr>
              <w:t>(1)</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1.6747</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1,388,406</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required to be sold by the Reporting Person to cover tax withholding obligations in connection with the vesting of Issuer's Restricted Stock Units. This sale is mandated by the Issuer's election under its equity incentive plans to require the satisfaction of tax withholding obligations to be funded by a "sell to cover" transaction and does not represent a discretionary trade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Benjamin Landry,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6403" TargetMode="External"/><Relationship Id="rId5" Type="http://schemas.openxmlformats.org/officeDocument/2006/relationships/hyperlink" Target="http://www.sec.gov/cgi-bin/browse-edgar?action=getcompany&amp;CIK=000163642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636</Words>
  <Characters>3458</Characters>
  <CharactersWithSpaces>4025</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