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Larson-Green Julie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HEALTH CATALYST,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10897 SOUTH RIVER FRONT PARKWAY,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Health Catalyst, Inc.</w:t>
              </w:r>
            </w:hyperlink>
            <w:r>
              <w:rPr/>
              <w:t xml:space="preserve"> [ </w:t>
            </w:r>
            <w:r>
              <w:rPr>
                <w:rFonts w:ascii="Times;serif" w:hAnsi="Times;serif"/>
                <w:color w:val="0000FF"/>
                <w:sz w:val="24"/>
                <w:shd w:fill="FFFFFF" w:val="clear"/>
              </w:rPr>
              <w:t>HCAT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974"/>
        <w:gridCol w:w="456"/>
        <w:gridCol w:w="671"/>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07/16/2026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80,691</w:t>
            </w:r>
            <w:r>
              <w:rPr>
                <w:rFonts w:ascii="Times;serif" w:hAnsi="Times;serif"/>
                <w:color w:val="008000"/>
                <w:position w:val="7"/>
                <w:sz w:val="16"/>
                <w:sz w:val="20"/>
                <w:shd w:fill="FFFFFF" w:val="clear"/>
              </w:rPr>
              <w:t>(1)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175,335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an award of restricted stock units ("RSUs") granted pursuant to the Issuer's 2019 Stock Option and Incentive Plan (the "2019 Plan"). Each RSU represents a contingent right to receive one share of the Issuer's common stock. Subject to the terms of the 2019 Plan, the RSUs will fully vest on the earlier of (i) the one-year anniversary of the grant date or (ii) the date of the next Annual Meeting of the Issuer's Stockholders.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/s/Benjamin Landry,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6545" TargetMode="External"/><Relationship Id="rId5" Type="http://schemas.openxmlformats.org/officeDocument/2006/relationships/hyperlink" Target="http://www.sec.gov/cgi-bin/browse-edgar?action=getcompany&amp;CIK=000163642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643</Words>
  <Characters>3472</Characters>
  <CharactersWithSpaces>4047</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